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69CB" w14:textId="77777777" w:rsidR="00331241" w:rsidRDefault="00331241"/>
    <w:p w14:paraId="1E2E191B" w14:textId="77777777" w:rsidR="001E18D0" w:rsidRDefault="001E18D0"/>
    <w:tbl>
      <w:tblPr>
        <w:tblStyle w:val="Mkatabulky"/>
        <w:tblW w:w="0" w:type="auto"/>
        <w:tblLook w:val="04A0" w:firstRow="1" w:lastRow="0" w:firstColumn="1" w:lastColumn="0" w:noHBand="0" w:noVBand="1"/>
      </w:tblPr>
      <w:tblGrid>
        <w:gridCol w:w="4531"/>
        <w:gridCol w:w="4531"/>
      </w:tblGrid>
      <w:tr w:rsidR="00331241" w14:paraId="77D9DE71" w14:textId="77777777" w:rsidTr="00331241">
        <w:tc>
          <w:tcPr>
            <w:tcW w:w="4531" w:type="dxa"/>
            <w:tcBorders>
              <w:right w:val="nil"/>
            </w:tcBorders>
          </w:tcPr>
          <w:p w14:paraId="60A6BAC2" w14:textId="6128AFAE" w:rsidR="00331241" w:rsidRDefault="00331241">
            <w:r>
              <w:t>Školní řád</w:t>
            </w:r>
          </w:p>
        </w:tc>
        <w:tc>
          <w:tcPr>
            <w:tcW w:w="4531" w:type="dxa"/>
            <w:tcBorders>
              <w:left w:val="nil"/>
            </w:tcBorders>
          </w:tcPr>
          <w:p w14:paraId="7757A174" w14:textId="7CC65D8C" w:rsidR="00331241" w:rsidRDefault="00331241"/>
        </w:tc>
      </w:tr>
      <w:tr w:rsidR="00331241" w14:paraId="6028DFB8" w14:textId="77777777" w:rsidTr="00331241">
        <w:tc>
          <w:tcPr>
            <w:tcW w:w="4531" w:type="dxa"/>
          </w:tcPr>
          <w:p w14:paraId="7C378644" w14:textId="6087CF40" w:rsidR="00331241" w:rsidRDefault="00331241">
            <w:r>
              <w:t>Č.: ZŠ2-2023-S/5</w:t>
            </w:r>
          </w:p>
        </w:tc>
        <w:tc>
          <w:tcPr>
            <w:tcW w:w="4531" w:type="dxa"/>
          </w:tcPr>
          <w:p w14:paraId="7926CA39" w14:textId="5B2CC5C9" w:rsidR="00331241" w:rsidRDefault="00331241">
            <w:r>
              <w:t>Platnost od 1.9.2023</w:t>
            </w:r>
          </w:p>
        </w:tc>
      </w:tr>
      <w:tr w:rsidR="00331241" w14:paraId="09EA2A5C" w14:textId="77777777" w:rsidTr="00331241">
        <w:tc>
          <w:tcPr>
            <w:tcW w:w="4531" w:type="dxa"/>
            <w:tcBorders>
              <w:bottom w:val="single" w:sz="4" w:space="0" w:color="auto"/>
            </w:tcBorders>
          </w:tcPr>
          <w:p w14:paraId="1B1B8F28" w14:textId="77777777" w:rsidR="00331241" w:rsidRDefault="00331241"/>
        </w:tc>
        <w:tc>
          <w:tcPr>
            <w:tcW w:w="4531" w:type="dxa"/>
            <w:tcBorders>
              <w:bottom w:val="single" w:sz="4" w:space="0" w:color="auto"/>
            </w:tcBorders>
          </w:tcPr>
          <w:p w14:paraId="0B4FA7EF" w14:textId="77777777" w:rsidR="00331241" w:rsidRDefault="00331241"/>
        </w:tc>
      </w:tr>
      <w:tr w:rsidR="00331241" w14:paraId="3B7EA2CC" w14:textId="77777777" w:rsidTr="00331241">
        <w:tc>
          <w:tcPr>
            <w:tcW w:w="4531" w:type="dxa"/>
            <w:tcBorders>
              <w:right w:val="nil"/>
            </w:tcBorders>
          </w:tcPr>
          <w:p w14:paraId="7767B72D" w14:textId="2840E477" w:rsidR="00331241" w:rsidRDefault="00331241">
            <w:r>
              <w:t>Změny: 1.9.2024</w:t>
            </w:r>
          </w:p>
        </w:tc>
        <w:tc>
          <w:tcPr>
            <w:tcW w:w="4531" w:type="dxa"/>
            <w:tcBorders>
              <w:left w:val="nil"/>
            </w:tcBorders>
          </w:tcPr>
          <w:p w14:paraId="60EB3C8C" w14:textId="2528C601" w:rsidR="00331241" w:rsidRDefault="00331241"/>
        </w:tc>
      </w:tr>
    </w:tbl>
    <w:p w14:paraId="4D0BDCB4" w14:textId="77777777" w:rsidR="00331241" w:rsidRDefault="00331241"/>
    <w:p w14:paraId="762B3375" w14:textId="77777777" w:rsidR="001E18D0" w:rsidRDefault="001E18D0"/>
    <w:p w14:paraId="1DB631EB" w14:textId="45985A76" w:rsidR="00331241" w:rsidRDefault="00331241">
      <w:r>
        <w:t>Příloha Školního řádu</w:t>
      </w:r>
    </w:p>
    <w:p w14:paraId="423DE667" w14:textId="7F967464" w:rsidR="00331241" w:rsidRDefault="00331241">
      <w:r>
        <w:t>INDIVIDUÁLNÍ VZDĚLÁVÁNÍ</w:t>
      </w:r>
    </w:p>
    <w:p w14:paraId="6667EAF2" w14:textId="2DACE371" w:rsidR="00331241" w:rsidRDefault="00331241" w:rsidP="004A0FA8">
      <w:pPr>
        <w:jc w:val="both"/>
        <w:rPr>
          <w:rFonts w:cstheme="minorHAnsi"/>
        </w:rPr>
      </w:pPr>
      <w:r>
        <w:t xml:space="preserve">Řídí se </w:t>
      </w:r>
      <w:r>
        <w:rPr>
          <w:rFonts w:cstheme="minorHAnsi"/>
        </w:rPr>
        <w:t xml:space="preserve">§ 41 zákona č. 561/2004 Sb., o předškolním, základním, středním, vyšším odborném a jiném vzdělávání. </w:t>
      </w:r>
    </w:p>
    <w:p w14:paraId="14945BD1" w14:textId="77777777" w:rsidR="001E18D0" w:rsidRDefault="001E18D0" w:rsidP="004A0FA8">
      <w:pPr>
        <w:jc w:val="both"/>
        <w:rPr>
          <w:rFonts w:cstheme="minorHAnsi"/>
        </w:rPr>
      </w:pPr>
    </w:p>
    <w:p w14:paraId="3A17CCC4" w14:textId="1691D617" w:rsidR="00331241" w:rsidRPr="008C5993" w:rsidRDefault="00331241" w:rsidP="004A0FA8">
      <w:pPr>
        <w:pStyle w:val="Odstavecseseznamem"/>
        <w:numPr>
          <w:ilvl w:val="0"/>
          <w:numId w:val="1"/>
        </w:numPr>
        <w:jc w:val="both"/>
      </w:pPr>
      <w:r>
        <w:t xml:space="preserve">Po dobu individuálního vzdělávání žáka za plnění podmínek uvedených v </w:t>
      </w:r>
      <w:r w:rsidR="00334C97">
        <w:rPr>
          <w:rFonts w:cstheme="minorHAnsi"/>
        </w:rPr>
        <w:t>§ 41 odst. 3 školského zákona odpovídá zákonný zástupce žáka.</w:t>
      </w:r>
    </w:p>
    <w:p w14:paraId="59D04CEE" w14:textId="77777777" w:rsidR="008C5993" w:rsidRPr="00334C97" w:rsidRDefault="008C5993" w:rsidP="008C5993">
      <w:pPr>
        <w:pStyle w:val="Odstavecseseznamem"/>
        <w:jc w:val="both"/>
      </w:pPr>
    </w:p>
    <w:p w14:paraId="62BC7769" w14:textId="044B9CA2" w:rsidR="00334C97" w:rsidRPr="008C5993" w:rsidRDefault="00334C97" w:rsidP="004A0FA8">
      <w:pPr>
        <w:pStyle w:val="Odstavecseseznamem"/>
        <w:numPr>
          <w:ilvl w:val="0"/>
          <w:numId w:val="1"/>
        </w:numPr>
        <w:jc w:val="both"/>
      </w:pPr>
      <w:r>
        <w:rPr>
          <w:rFonts w:cstheme="minorHAnsi"/>
        </w:rPr>
        <w:t>Zákonný zástupce podle tohoto ustanovení odpovídá za zajištění plnění podmínek ke vzdělávání, zejména podmínek materiálních, personálních a ochrany zdraví žáka.</w:t>
      </w:r>
    </w:p>
    <w:p w14:paraId="687CA9CC" w14:textId="77777777" w:rsidR="008C5993" w:rsidRDefault="008C5993" w:rsidP="008C5993">
      <w:pPr>
        <w:pStyle w:val="Odstavecseseznamem"/>
      </w:pPr>
    </w:p>
    <w:p w14:paraId="34562956" w14:textId="77777777" w:rsidR="008C5993" w:rsidRPr="00905277" w:rsidRDefault="008C5993" w:rsidP="008C5993">
      <w:pPr>
        <w:pStyle w:val="Odstavecseseznamem"/>
        <w:jc w:val="both"/>
      </w:pPr>
    </w:p>
    <w:p w14:paraId="1F423B5A" w14:textId="15CB3F83" w:rsidR="00905277" w:rsidRPr="008C5993" w:rsidRDefault="00905277" w:rsidP="004A0FA8">
      <w:pPr>
        <w:pStyle w:val="Odstavecseseznamem"/>
        <w:numPr>
          <w:ilvl w:val="0"/>
          <w:numId w:val="1"/>
        </w:numPr>
        <w:jc w:val="both"/>
      </w:pPr>
      <w:r>
        <w:rPr>
          <w:rFonts w:cstheme="minorHAnsi"/>
        </w:rPr>
        <w:t xml:space="preserve">Vzdělavatel volí čas věnovaný jednotlivým předmětům zejména podle schopností žáka </w:t>
      </w:r>
      <w:r w:rsidR="004A0FA8">
        <w:rPr>
          <w:rFonts w:cstheme="minorHAnsi"/>
        </w:rPr>
        <w:t xml:space="preserve">a podle volby forem činností (např. přírodovědná vycházka, návštěva muzea, exkurze, účast na programech v centrech popularizujících vědu, ad.) a vytváří podmínky pro rozvoj jeho individuálních zájmů, nadání žáka prostřednictvím účasti v zájmových kroužcích, klubech apod. </w:t>
      </w:r>
    </w:p>
    <w:p w14:paraId="5E4CBE3D" w14:textId="77777777" w:rsidR="008C5993" w:rsidRPr="004A0FA8" w:rsidRDefault="008C5993" w:rsidP="008C5993">
      <w:pPr>
        <w:pStyle w:val="Odstavecseseznamem"/>
        <w:jc w:val="both"/>
      </w:pPr>
    </w:p>
    <w:p w14:paraId="6DBA5363" w14:textId="64F182BD" w:rsidR="004A0FA8" w:rsidRDefault="004A0FA8" w:rsidP="00331241">
      <w:pPr>
        <w:pStyle w:val="Odstavecseseznamem"/>
        <w:numPr>
          <w:ilvl w:val="0"/>
          <w:numId w:val="1"/>
        </w:numPr>
      </w:pPr>
      <w:r>
        <w:t xml:space="preserve">Vzdělavatel žáka vede a podporuje ho k postupnému naplňování očekávaných výstupů v souladu se ŠVP školy. Škola může vzdělavateli na jeho žádost poskytnout inspirativní orientační časové plány rozložení učiva v daném ročníku. </w:t>
      </w:r>
    </w:p>
    <w:p w14:paraId="65916B01" w14:textId="77777777" w:rsidR="008C5993" w:rsidRDefault="008C5993" w:rsidP="008C5993">
      <w:pPr>
        <w:pStyle w:val="Odstavecseseznamem"/>
      </w:pPr>
    </w:p>
    <w:p w14:paraId="2C842BCF" w14:textId="77777777" w:rsidR="008C5993" w:rsidRDefault="008C5993" w:rsidP="008C5993">
      <w:pPr>
        <w:pStyle w:val="Odstavecseseznamem"/>
      </w:pPr>
    </w:p>
    <w:p w14:paraId="31EE4C39" w14:textId="6CD48A1E" w:rsidR="008C5993" w:rsidRDefault="004A0FA8" w:rsidP="008C5993">
      <w:pPr>
        <w:pStyle w:val="Odstavecseseznamem"/>
        <w:numPr>
          <w:ilvl w:val="0"/>
          <w:numId w:val="1"/>
        </w:numPr>
      </w:pPr>
      <w:r>
        <w:t xml:space="preserve">Konzultace se </w:t>
      </w:r>
      <w:r w:rsidR="00CB36F7">
        <w:t>žákem, zákonnými zástupci (vzdělavatelem) mohou probíhat nejen osobně, ale také ve formě telefonické nebo elektronické (online). Konkrétní termíny konzultací jsou dojednány průběžně podle potřeby. Vzdělavatel sám v případě potřeby může o konzultaci požádat.</w:t>
      </w:r>
    </w:p>
    <w:p w14:paraId="4EA680C2" w14:textId="77777777" w:rsidR="001E18D0" w:rsidRDefault="001E18D0" w:rsidP="008C5993"/>
    <w:p w14:paraId="6253918A" w14:textId="77777777" w:rsidR="001E18D0" w:rsidRDefault="001E18D0" w:rsidP="008C5993"/>
    <w:p w14:paraId="376E9F96" w14:textId="77777777" w:rsidR="001E18D0" w:rsidRDefault="00CB36F7" w:rsidP="00CB36F7">
      <w:pPr>
        <w:pStyle w:val="Odstavecseseznamem"/>
        <w:numPr>
          <w:ilvl w:val="0"/>
          <w:numId w:val="1"/>
        </w:numPr>
      </w:pPr>
      <w:r>
        <w:t xml:space="preserve">Individuálně vzdělávaní žáci si mohou vést portfolio činností. Žákovské portfolio umožňuje dokumentovat a integrovat dosavadní vědomosti, dovednosti a jejich rozvoj. Učiteli umožňuje portfolio vidět žákovo učení jako dlouhodobý proces, který je </w:t>
      </w:r>
    </w:p>
    <w:p w14:paraId="29ED1AC8" w14:textId="77777777" w:rsidR="001E18D0" w:rsidRDefault="001E18D0" w:rsidP="001E18D0">
      <w:pPr>
        <w:pStyle w:val="Odstavecseseznamem"/>
      </w:pPr>
    </w:p>
    <w:p w14:paraId="1195F47F" w14:textId="7262128D" w:rsidR="008C5993" w:rsidRDefault="00CB36F7" w:rsidP="001E18D0">
      <w:pPr>
        <w:pStyle w:val="Odstavecseseznamem"/>
      </w:pPr>
      <w:r>
        <w:t xml:space="preserve">ovlivněn řadou faktorů, brát a vidět žáka jako osobnost v celé jeho komplexnosti. Práce s portfoliem umožňuje individualizovat a diferencovat učení žáků podle jejich možností, potřeb a zájmů. Portfolio je zdrojem informací o žákově učení a jeho </w:t>
      </w:r>
    </w:p>
    <w:p w14:paraId="1D2BF13E" w14:textId="7517892A" w:rsidR="008C5993" w:rsidRDefault="008C5993" w:rsidP="008C5993">
      <w:pPr>
        <w:pStyle w:val="Odstavecseseznamem"/>
      </w:pPr>
      <w:r>
        <w:t>pokrocích a slouží k efektivnímu hodnocení. Žákovské portfolio slouží také rodičům především jako zdroj informací o pokrocích učení a příležitost ke vzájemnému sdílení</w:t>
      </w:r>
    </w:p>
    <w:p w14:paraId="1950C965" w14:textId="3CF00657" w:rsidR="008C5993" w:rsidRDefault="00C32C37" w:rsidP="008C5993">
      <w:pPr>
        <w:pStyle w:val="Odstavecseseznamem"/>
      </w:pPr>
      <w:r>
        <w:t xml:space="preserve">jeho zážitků a úspěchů. Většinou každý žák tvoří jedno své portfolio zahrnující práce </w:t>
      </w:r>
    </w:p>
    <w:p w14:paraId="57392783" w14:textId="61D090D3" w:rsidR="00CB36F7" w:rsidRDefault="00C32C37" w:rsidP="008C5993">
      <w:pPr>
        <w:pStyle w:val="Odstavecseseznamem"/>
      </w:pPr>
      <w:r>
        <w:t xml:space="preserve">ze všech vzdělávacích oblastí a podporující komplexnost učení a rozvoje klíčových kompetencí. Portfolio individuálně vzdělávaného žáka může být dokumentační i prezentační. Škola může ponechat na žákovi a vzdělavateli, čím s budou chtít prezentovat. Portfolio je vlastnictvím žáka. Každý žák školy může využít i elektronické portfolio </w:t>
      </w:r>
      <w:proofErr w:type="spellStart"/>
      <w:r>
        <w:t>Seesaw</w:t>
      </w:r>
      <w:proofErr w:type="spellEnd"/>
      <w:r>
        <w:t xml:space="preserve">, kam je mu zřízen přístup. </w:t>
      </w:r>
    </w:p>
    <w:p w14:paraId="549793FA" w14:textId="77777777" w:rsidR="008C5993" w:rsidRDefault="008C5993" w:rsidP="008C5993">
      <w:pPr>
        <w:pStyle w:val="Odstavecseseznamem"/>
      </w:pPr>
    </w:p>
    <w:p w14:paraId="7EEA03C2" w14:textId="544DEEA8" w:rsidR="006B2CCB" w:rsidRDefault="006B2CCB" w:rsidP="00CB36F7">
      <w:pPr>
        <w:pStyle w:val="Odstavecseseznamem"/>
        <w:numPr>
          <w:ilvl w:val="0"/>
          <w:numId w:val="1"/>
        </w:numPr>
      </w:pPr>
      <w:r>
        <w:t xml:space="preserve">Nelze-li individuálně vzdělávaného žáka hodnotit na konci příslušného pololetí, určí ředitel školy pro jeho hodnocení náhradní termín, a to tak, aby hodnocení bylo provedeno nejpozději do dvou měsíců po skončení pololetí. </w:t>
      </w:r>
    </w:p>
    <w:p w14:paraId="73A00285" w14:textId="77777777" w:rsidR="008C5993" w:rsidRDefault="008C5993" w:rsidP="008C5993">
      <w:pPr>
        <w:pStyle w:val="Odstavecseseznamem"/>
      </w:pPr>
    </w:p>
    <w:p w14:paraId="60D90266" w14:textId="647CCA6E" w:rsidR="008C5993" w:rsidRDefault="006B2CCB" w:rsidP="008C5993">
      <w:pPr>
        <w:pStyle w:val="Odstavecseseznamem"/>
        <w:numPr>
          <w:ilvl w:val="0"/>
          <w:numId w:val="1"/>
        </w:numPr>
      </w:pPr>
      <w:r>
        <w:t xml:space="preserve">K řádnému průběhu kolokvií (tripartit, resp. přezkoušení) stačí jeden pedagog, u nějž kolokvium probíhá. </w:t>
      </w:r>
    </w:p>
    <w:p w14:paraId="41B1E633" w14:textId="77777777" w:rsidR="008C5993" w:rsidRDefault="008C5993" w:rsidP="008C5993">
      <w:pPr>
        <w:pStyle w:val="Odstavecseseznamem"/>
      </w:pPr>
    </w:p>
    <w:p w14:paraId="2B9B6C0E" w14:textId="669CAA2E" w:rsidR="006B2CCB" w:rsidRDefault="006B2CCB" w:rsidP="00CB36F7">
      <w:pPr>
        <w:pStyle w:val="Odstavecseseznamem"/>
        <w:numPr>
          <w:ilvl w:val="0"/>
          <w:numId w:val="1"/>
        </w:numPr>
      </w:pPr>
      <w:r>
        <w:t>Ke kolokviím se žák přihlašuje přes link na sdílenou tabulku s nabídkou termínů přezkoušení, kterou škola v dostatečném předstihu pošle na kontaktní email uvedený vzdělavatelem.</w:t>
      </w:r>
    </w:p>
    <w:p w14:paraId="008F9CA2" w14:textId="77777777" w:rsidR="008C5993" w:rsidRDefault="008C5993" w:rsidP="008C5993">
      <w:pPr>
        <w:pStyle w:val="Odstavecseseznamem"/>
      </w:pPr>
    </w:p>
    <w:p w14:paraId="7518B870" w14:textId="7BCAEE7E" w:rsidR="006B2CCB" w:rsidRPr="008C5993" w:rsidRDefault="006B2CCB" w:rsidP="00CB36F7">
      <w:pPr>
        <w:pStyle w:val="Odstavecseseznamem"/>
        <w:numPr>
          <w:ilvl w:val="0"/>
          <w:numId w:val="1"/>
        </w:numPr>
      </w:pPr>
      <w:r>
        <w:rPr>
          <w:color w:val="EE0000"/>
        </w:rPr>
        <w:t>Kolokvia probíhají prezenčně v budově školy: Nadějkov, Pivovarská 141; rodinám, pro které je vzdálenost z jejich trvalého bydliště do Nadějkova velká a chtějí využít bližší dojezdové vzdálenosti škola nabízí jako druhé možné místo pro přezkoušení: Uherský Ostroh, Třebízského 207, 68724 Uherský Ostroh, kde má smlouvu o pronájmu prostor pro možnost konání kolokvií. V odůvodněných případech může kolokvium proběhnout i online (o důvodech pro online kolokvia rozhoduje ředitel školy).</w:t>
      </w:r>
    </w:p>
    <w:p w14:paraId="7577E373" w14:textId="77777777" w:rsidR="008C5993" w:rsidRDefault="008C5993" w:rsidP="008C5993">
      <w:pPr>
        <w:pStyle w:val="Odstavecseseznamem"/>
      </w:pPr>
    </w:p>
    <w:p w14:paraId="73F0BC62" w14:textId="58189B66" w:rsidR="008C5993" w:rsidRDefault="008C5993" w:rsidP="001E18D0">
      <w:pPr>
        <w:pStyle w:val="Odstavecseseznamem"/>
        <w:numPr>
          <w:ilvl w:val="0"/>
          <w:numId w:val="1"/>
        </w:numPr>
      </w:pPr>
      <w:r>
        <w:t>Při kolokviích může být vždy přítomen zákonný zástupce žáka, osoba vzdělávající žáka, zástupce školského poradenského zařízení, případně další osoba. Přítomnost zákonného zástupce (vzdělavatele) při samotném přezkoušení je věcí domluvy mezi školou a zákonným zástupcem (vzdělavatelem).</w:t>
      </w:r>
    </w:p>
    <w:p w14:paraId="5DB499DC" w14:textId="77777777" w:rsidR="001E18D0" w:rsidRDefault="001E18D0" w:rsidP="001E18D0">
      <w:pPr>
        <w:pStyle w:val="Odstavecseseznamem"/>
      </w:pPr>
    </w:p>
    <w:p w14:paraId="098C12A9" w14:textId="77777777" w:rsidR="001E18D0" w:rsidRDefault="001E18D0" w:rsidP="001E18D0"/>
    <w:p w14:paraId="12C74709" w14:textId="77777777" w:rsidR="008C5993" w:rsidRDefault="008C5993" w:rsidP="008C5993">
      <w:pPr>
        <w:pStyle w:val="Odstavecseseznamem"/>
      </w:pPr>
    </w:p>
    <w:p w14:paraId="704A057F" w14:textId="5BB744AA" w:rsidR="008C5993" w:rsidRDefault="008C5993" w:rsidP="008C5993">
      <w:pPr>
        <w:pStyle w:val="Odstavecseseznamem"/>
        <w:numPr>
          <w:ilvl w:val="0"/>
          <w:numId w:val="1"/>
        </w:numPr>
      </w:pPr>
      <w:r>
        <w:t xml:space="preserve">Žák/vzdělavatel vyplní před kolokvii elektronický Dotazník sebehodnocení, Motivační dopis a návrh klasifikace. </w:t>
      </w:r>
    </w:p>
    <w:p w14:paraId="15441799" w14:textId="77777777" w:rsidR="008C5993" w:rsidRDefault="008C5993" w:rsidP="008C5993">
      <w:pPr>
        <w:pStyle w:val="Odstavecseseznamem"/>
      </w:pPr>
    </w:p>
    <w:p w14:paraId="4FE331E4" w14:textId="1D0578B8" w:rsidR="008C5993" w:rsidRDefault="008C5993" w:rsidP="00CB36F7">
      <w:pPr>
        <w:pStyle w:val="Odstavecseseznamem"/>
        <w:numPr>
          <w:ilvl w:val="0"/>
          <w:numId w:val="1"/>
        </w:numPr>
      </w:pPr>
      <w:r>
        <w:t>Pedagog se řídí „Pravidly hodnocení výsledků vzdělávání“, která jsou součást školního řádu.</w:t>
      </w:r>
    </w:p>
    <w:p w14:paraId="4D834727" w14:textId="77777777" w:rsidR="008C5993" w:rsidRDefault="008C5993" w:rsidP="008C5993"/>
    <w:p w14:paraId="099BF480" w14:textId="77777777" w:rsidR="008C5993" w:rsidRDefault="008C5993" w:rsidP="008C5993"/>
    <w:p w14:paraId="695C752A" w14:textId="77777777" w:rsidR="008C5993" w:rsidRDefault="008C5993" w:rsidP="008C5993"/>
    <w:p w14:paraId="15191E18" w14:textId="77777777" w:rsidR="008C5993" w:rsidRDefault="008C5993" w:rsidP="008C5993"/>
    <w:p w14:paraId="360AB31A" w14:textId="7BBDB0AD" w:rsidR="008C5993" w:rsidRDefault="008C5993" w:rsidP="008C5993">
      <w:r>
        <w:t>Platnost od 1.9.2023</w:t>
      </w:r>
    </w:p>
    <w:p w14:paraId="020FD7B8" w14:textId="468634DA" w:rsidR="008C5993" w:rsidRDefault="008C5993" w:rsidP="008C5993">
      <w:r>
        <w:t>Mgr. Pavel Houška, ředitel školy</w:t>
      </w:r>
    </w:p>
    <w:p w14:paraId="181614D0" w14:textId="77777777" w:rsidR="008C5993" w:rsidRDefault="008C5993" w:rsidP="008C5993"/>
    <w:p w14:paraId="1E5D51E1" w14:textId="77777777" w:rsidR="008C5993" w:rsidRDefault="008C5993" w:rsidP="008C5993"/>
    <w:p w14:paraId="79DF298B" w14:textId="06122411" w:rsidR="008C5993" w:rsidRDefault="008C5993" w:rsidP="008C5993">
      <w:pPr>
        <w:rPr>
          <w:color w:val="EE0000"/>
        </w:rPr>
      </w:pPr>
      <w:r>
        <w:rPr>
          <w:color w:val="EE0000"/>
        </w:rPr>
        <w:t>Dokument upraven – bod 10, 1.9.2024</w:t>
      </w:r>
    </w:p>
    <w:p w14:paraId="385799C8" w14:textId="090F5661" w:rsidR="008C5993" w:rsidRDefault="008C5993" w:rsidP="008C5993">
      <w:pPr>
        <w:rPr>
          <w:color w:val="EE0000"/>
        </w:rPr>
      </w:pPr>
      <w:r>
        <w:rPr>
          <w:color w:val="EE0000"/>
        </w:rPr>
        <w:t>Mgr. Pavel Houška, ředitel školy</w:t>
      </w:r>
    </w:p>
    <w:p w14:paraId="09898BCB" w14:textId="77777777" w:rsidR="008C5993" w:rsidRDefault="008C5993" w:rsidP="008C5993">
      <w:pPr>
        <w:rPr>
          <w:color w:val="EE0000"/>
        </w:rPr>
      </w:pPr>
    </w:p>
    <w:p w14:paraId="5ABEA778" w14:textId="77777777" w:rsidR="008C5993" w:rsidRDefault="008C5993" w:rsidP="008C5993">
      <w:pPr>
        <w:rPr>
          <w:color w:val="EE0000"/>
        </w:rPr>
      </w:pPr>
    </w:p>
    <w:p w14:paraId="2723C35F" w14:textId="77777777" w:rsidR="008C5993" w:rsidRDefault="008C5993" w:rsidP="008C5993">
      <w:pPr>
        <w:rPr>
          <w:color w:val="EE0000"/>
        </w:rPr>
      </w:pPr>
    </w:p>
    <w:p w14:paraId="15F04203" w14:textId="77777777" w:rsidR="008C5993" w:rsidRDefault="008C5993" w:rsidP="008C5993">
      <w:pPr>
        <w:rPr>
          <w:color w:val="EE0000"/>
        </w:rPr>
      </w:pPr>
    </w:p>
    <w:p w14:paraId="3B97A497" w14:textId="77777777" w:rsidR="008C5993" w:rsidRDefault="008C5993" w:rsidP="008C5993">
      <w:pPr>
        <w:rPr>
          <w:color w:val="EE0000"/>
        </w:rPr>
      </w:pPr>
    </w:p>
    <w:p w14:paraId="52A9F299" w14:textId="77777777" w:rsidR="008C5993" w:rsidRDefault="008C5993" w:rsidP="008C5993">
      <w:pPr>
        <w:rPr>
          <w:color w:val="EE0000"/>
        </w:rPr>
      </w:pPr>
    </w:p>
    <w:p w14:paraId="05CC6B9A" w14:textId="6E224E7A" w:rsidR="008C5993" w:rsidRPr="008C5993" w:rsidRDefault="008C5993" w:rsidP="008C5993"/>
    <w:sectPr w:rsidR="008C5993" w:rsidRPr="008C59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6C37" w14:textId="77777777" w:rsidR="004341C2" w:rsidRDefault="004341C2" w:rsidP="001E18D0">
      <w:pPr>
        <w:spacing w:after="0" w:line="240" w:lineRule="auto"/>
      </w:pPr>
      <w:r>
        <w:separator/>
      </w:r>
    </w:p>
  </w:endnote>
  <w:endnote w:type="continuationSeparator" w:id="0">
    <w:p w14:paraId="708C922E" w14:textId="77777777" w:rsidR="004341C2" w:rsidRDefault="004341C2" w:rsidP="001E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2972" w14:textId="77777777" w:rsidR="004341C2" w:rsidRDefault="004341C2" w:rsidP="001E18D0">
      <w:pPr>
        <w:spacing w:after="0" w:line="240" w:lineRule="auto"/>
      </w:pPr>
      <w:r>
        <w:separator/>
      </w:r>
    </w:p>
  </w:footnote>
  <w:footnote w:type="continuationSeparator" w:id="0">
    <w:p w14:paraId="62DAEEA1" w14:textId="77777777" w:rsidR="004341C2" w:rsidRDefault="004341C2" w:rsidP="001E1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7B3F" w14:textId="0D730FD8" w:rsidR="001E18D0" w:rsidRPr="00F6555D" w:rsidRDefault="001E18D0" w:rsidP="001E18D0">
    <w:pPr>
      <w:pStyle w:val="Zhlav"/>
      <w:jc w:val="right"/>
      <w:rPr>
        <w:sz w:val="20"/>
        <w:szCs w:val="20"/>
      </w:rPr>
    </w:pPr>
    <w:r>
      <w:rPr>
        <w:noProof/>
      </w:rPr>
      <w:drawing>
        <wp:anchor distT="0" distB="0" distL="114300" distR="114300" simplePos="0" relativeHeight="251659264" behindDoc="0" locked="0" layoutInCell="1" allowOverlap="1" wp14:anchorId="6C5752E6" wp14:editId="6D142881">
          <wp:simplePos x="0" y="0"/>
          <wp:positionH relativeFrom="column">
            <wp:posOffset>-99695</wp:posOffset>
          </wp:positionH>
          <wp:positionV relativeFrom="paragraph">
            <wp:posOffset>-248018</wp:posOffset>
          </wp:positionV>
          <wp:extent cx="2176780" cy="674370"/>
          <wp:effectExtent l="0" t="0" r="0" b="0"/>
          <wp:wrapNone/>
          <wp:docPr id="2116491827" name="Obrázek 2116491827" descr="Na Dědi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Dědin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780" cy="674370"/>
                  </a:xfrm>
                  <a:prstGeom prst="rect">
                    <a:avLst/>
                  </a:prstGeom>
                  <a:noFill/>
                  <a:ln>
                    <a:noFill/>
                  </a:ln>
                </pic:spPr>
              </pic:pic>
            </a:graphicData>
          </a:graphic>
        </wp:anchor>
      </w:drawing>
    </w:r>
    <w:r>
      <w:rPr>
        <w:rFonts w:asciiTheme="majorHAnsi" w:hAnsiTheme="majorHAnsi" w:cstheme="majorHAnsi"/>
        <w:b/>
        <w:bCs/>
        <w:sz w:val="20"/>
        <w:szCs w:val="20"/>
      </w:rPr>
      <w:t>Základní škola</w:t>
    </w:r>
    <w:r w:rsidRPr="00F6555D">
      <w:rPr>
        <w:rFonts w:asciiTheme="majorHAnsi" w:hAnsiTheme="majorHAnsi" w:cstheme="majorHAnsi"/>
        <w:b/>
        <w:bCs/>
        <w:sz w:val="20"/>
        <w:szCs w:val="20"/>
      </w:rPr>
      <w:t xml:space="preserve"> Na Dědině</w:t>
    </w:r>
    <w:r>
      <w:rPr>
        <w:rFonts w:asciiTheme="majorHAnsi" w:hAnsiTheme="majorHAnsi" w:cstheme="majorHAnsi"/>
        <w:b/>
        <w:bCs/>
        <w:sz w:val="20"/>
        <w:szCs w:val="20"/>
      </w:rPr>
      <w:t xml:space="preserve"> 2</w:t>
    </w:r>
    <w:r w:rsidRPr="00F6555D">
      <w:rPr>
        <w:rFonts w:asciiTheme="majorHAnsi" w:hAnsiTheme="majorHAnsi" w:cstheme="majorHAnsi"/>
        <w:b/>
        <w:bCs/>
        <w:sz w:val="20"/>
        <w:szCs w:val="20"/>
      </w:rPr>
      <w:t xml:space="preserve"> s.r.o., </w:t>
    </w:r>
    <w:r>
      <w:rPr>
        <w:rFonts w:asciiTheme="majorHAnsi" w:hAnsiTheme="majorHAnsi" w:cstheme="majorHAnsi"/>
        <w:b/>
        <w:bCs/>
        <w:sz w:val="20"/>
        <w:szCs w:val="20"/>
      </w:rPr>
      <w:t>Starcova Lhota 6, 399 01 Nadějkov</w:t>
    </w:r>
  </w:p>
  <w:p w14:paraId="7ADFA5ED" w14:textId="4A2F2389" w:rsidR="001E18D0" w:rsidRDefault="001E18D0">
    <w:pPr>
      <w:pStyle w:val="Zhlav"/>
    </w:pPr>
  </w:p>
  <w:p w14:paraId="4D8F229A" w14:textId="77777777" w:rsidR="001E18D0" w:rsidRDefault="001E18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C0AB4"/>
    <w:multiLevelType w:val="hybridMultilevel"/>
    <w:tmpl w:val="09D2022E"/>
    <w:lvl w:ilvl="0" w:tplc="00DA058C">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7700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41"/>
    <w:rsid w:val="001E18D0"/>
    <w:rsid w:val="00224A72"/>
    <w:rsid w:val="00331241"/>
    <w:rsid w:val="00334C97"/>
    <w:rsid w:val="0040522D"/>
    <w:rsid w:val="004341C2"/>
    <w:rsid w:val="004A0FA8"/>
    <w:rsid w:val="006B2CCB"/>
    <w:rsid w:val="008C5993"/>
    <w:rsid w:val="00905277"/>
    <w:rsid w:val="00C32C37"/>
    <w:rsid w:val="00CB36F7"/>
    <w:rsid w:val="00CC374F"/>
    <w:rsid w:val="00E37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54CC"/>
  <w15:chartTrackingRefBased/>
  <w15:docId w15:val="{4D19471A-15EF-4AF2-8E2B-312A5782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312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312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3124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3124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3124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3124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3124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3124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3124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124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3124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3124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3124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3124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312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312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312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31241"/>
    <w:rPr>
      <w:rFonts w:eastAsiaTheme="majorEastAsia" w:cstheme="majorBidi"/>
      <w:color w:val="272727" w:themeColor="text1" w:themeTint="D8"/>
    </w:rPr>
  </w:style>
  <w:style w:type="paragraph" w:styleId="Nzev">
    <w:name w:val="Title"/>
    <w:basedOn w:val="Normln"/>
    <w:next w:val="Normln"/>
    <w:link w:val="NzevChar"/>
    <w:uiPriority w:val="10"/>
    <w:qFormat/>
    <w:rsid w:val="00331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312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312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312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31241"/>
    <w:pPr>
      <w:spacing w:before="160"/>
      <w:jc w:val="center"/>
    </w:pPr>
    <w:rPr>
      <w:i/>
      <w:iCs/>
      <w:color w:val="404040" w:themeColor="text1" w:themeTint="BF"/>
    </w:rPr>
  </w:style>
  <w:style w:type="character" w:customStyle="1" w:styleId="CittChar">
    <w:name w:val="Citát Char"/>
    <w:basedOn w:val="Standardnpsmoodstavce"/>
    <w:link w:val="Citt"/>
    <w:uiPriority w:val="29"/>
    <w:rsid w:val="00331241"/>
    <w:rPr>
      <w:i/>
      <w:iCs/>
      <w:color w:val="404040" w:themeColor="text1" w:themeTint="BF"/>
    </w:rPr>
  </w:style>
  <w:style w:type="paragraph" w:styleId="Odstavecseseznamem">
    <w:name w:val="List Paragraph"/>
    <w:basedOn w:val="Normln"/>
    <w:uiPriority w:val="34"/>
    <w:qFormat/>
    <w:rsid w:val="00331241"/>
    <w:pPr>
      <w:ind w:left="720"/>
      <w:contextualSpacing/>
    </w:pPr>
  </w:style>
  <w:style w:type="character" w:styleId="Zdraznnintenzivn">
    <w:name w:val="Intense Emphasis"/>
    <w:basedOn w:val="Standardnpsmoodstavce"/>
    <w:uiPriority w:val="21"/>
    <w:qFormat/>
    <w:rsid w:val="00331241"/>
    <w:rPr>
      <w:i/>
      <w:iCs/>
      <w:color w:val="2F5496" w:themeColor="accent1" w:themeShade="BF"/>
    </w:rPr>
  </w:style>
  <w:style w:type="paragraph" w:styleId="Vrazncitt">
    <w:name w:val="Intense Quote"/>
    <w:basedOn w:val="Normln"/>
    <w:next w:val="Normln"/>
    <w:link w:val="VrazncittChar"/>
    <w:uiPriority w:val="30"/>
    <w:qFormat/>
    <w:rsid w:val="00331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31241"/>
    <w:rPr>
      <w:i/>
      <w:iCs/>
      <w:color w:val="2F5496" w:themeColor="accent1" w:themeShade="BF"/>
    </w:rPr>
  </w:style>
  <w:style w:type="character" w:styleId="Odkazintenzivn">
    <w:name w:val="Intense Reference"/>
    <w:basedOn w:val="Standardnpsmoodstavce"/>
    <w:uiPriority w:val="32"/>
    <w:qFormat/>
    <w:rsid w:val="00331241"/>
    <w:rPr>
      <w:b/>
      <w:bCs/>
      <w:smallCaps/>
      <w:color w:val="2F5496" w:themeColor="accent1" w:themeShade="BF"/>
      <w:spacing w:val="5"/>
    </w:rPr>
  </w:style>
  <w:style w:type="table" w:styleId="Mkatabulky">
    <w:name w:val="Table Grid"/>
    <w:basedOn w:val="Normlntabulka"/>
    <w:uiPriority w:val="39"/>
    <w:rsid w:val="00331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E18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18D0"/>
  </w:style>
  <w:style w:type="paragraph" w:styleId="Zpat">
    <w:name w:val="footer"/>
    <w:basedOn w:val="Normln"/>
    <w:link w:val="ZpatChar"/>
    <w:uiPriority w:val="99"/>
    <w:unhideWhenUsed/>
    <w:rsid w:val="001E18D0"/>
    <w:pPr>
      <w:tabs>
        <w:tab w:val="center" w:pos="4536"/>
        <w:tab w:val="right" w:pos="9072"/>
      </w:tabs>
      <w:spacing w:after="0" w:line="240" w:lineRule="auto"/>
    </w:pPr>
  </w:style>
  <w:style w:type="character" w:customStyle="1" w:styleId="ZpatChar">
    <w:name w:val="Zápatí Char"/>
    <w:basedOn w:val="Standardnpsmoodstavce"/>
    <w:link w:val="Zpat"/>
    <w:uiPriority w:val="99"/>
    <w:rsid w:val="001E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3533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Horská</dc:creator>
  <cp:keywords/>
  <dc:description/>
  <cp:lastModifiedBy>Nadějkov</cp:lastModifiedBy>
  <cp:revision>2</cp:revision>
  <dcterms:created xsi:type="dcterms:W3CDTF">2026-02-12T08:40:00Z</dcterms:created>
  <dcterms:modified xsi:type="dcterms:W3CDTF">2026-02-12T08:40:00Z</dcterms:modified>
</cp:coreProperties>
</file>